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7" w:type="dxa"/>
        <w:tblCellSpacing w:w="0" w:type="dxa"/>
        <w:tblInd w:w="-112" w:type="dxa"/>
        <w:shd w:val="clear" w:color="auto" w:fill="FFFFFF"/>
        <w:tblCellMar>
          <w:top w:w="30" w:type="dxa"/>
          <w:left w:w="30" w:type="dxa"/>
          <w:bottom w:w="30" w:type="dxa"/>
          <w:right w:w="30" w:type="dxa"/>
        </w:tblCellMar>
        <w:tblLook w:val="04A0"/>
      </w:tblPr>
      <w:tblGrid>
        <w:gridCol w:w="9487"/>
      </w:tblGrid>
      <w:tr w:rsidR="00C813FD" w:rsidRPr="00C813FD" w:rsidTr="00C813FD">
        <w:trPr>
          <w:trHeight w:val="330"/>
          <w:tblCellSpacing w:w="0" w:type="dxa"/>
        </w:trPr>
        <w:tc>
          <w:tcPr>
            <w:tcW w:w="9487" w:type="dxa"/>
            <w:shd w:val="clear" w:color="auto" w:fill="FFFFFF"/>
            <w:vAlign w:val="center"/>
            <w:hideMark/>
          </w:tcPr>
          <w:tbl>
            <w:tblPr>
              <w:tblW w:w="8630" w:type="dxa"/>
              <w:tblCellSpacing w:w="0" w:type="dxa"/>
              <w:tblCellMar>
                <w:left w:w="0" w:type="dxa"/>
                <w:right w:w="0" w:type="dxa"/>
              </w:tblCellMar>
              <w:tblLook w:val="04A0"/>
            </w:tblPr>
            <w:tblGrid>
              <w:gridCol w:w="8630"/>
            </w:tblGrid>
            <w:tr w:rsidR="00C813FD" w:rsidRPr="00C813FD" w:rsidTr="00C813FD">
              <w:trPr>
                <w:trHeight w:val="344"/>
                <w:tblCellSpacing w:w="0" w:type="dxa"/>
              </w:trPr>
              <w:tc>
                <w:tcPr>
                  <w:tcW w:w="8630" w:type="dxa"/>
                  <w:vAlign w:val="center"/>
                  <w:hideMark/>
                </w:tcPr>
                <w:p w:rsidR="00C813FD" w:rsidRDefault="00C813FD" w:rsidP="00C813FD">
                  <w:pPr>
                    <w:widowControl/>
                    <w:jc w:val="center"/>
                    <w:rPr>
                      <w:rFonts w:ascii="宋体" w:eastAsia="宋体" w:hAnsi="宋体" w:cs="宋体" w:hint="eastAsia"/>
                      <w:b/>
                      <w:bCs/>
                      <w:kern w:val="0"/>
                      <w:sz w:val="32"/>
                    </w:rPr>
                  </w:pPr>
                  <w:r>
                    <w:rPr>
                      <w:rFonts w:ascii="宋体" w:eastAsia="宋体" w:hAnsi="宋体" w:cs="宋体" w:hint="eastAsia"/>
                      <w:b/>
                      <w:bCs/>
                      <w:kern w:val="0"/>
                      <w:sz w:val="32"/>
                    </w:rPr>
                    <w:t xml:space="preserve"> LA210</w:t>
                  </w:r>
                </w:p>
                <w:p w:rsidR="00C813FD" w:rsidRPr="00C813FD" w:rsidRDefault="00C813FD" w:rsidP="00C813FD">
                  <w:pPr>
                    <w:widowControl/>
                    <w:jc w:val="center"/>
                    <w:rPr>
                      <w:rFonts w:ascii="宋体" w:eastAsia="宋体" w:hAnsi="宋体" w:cs="宋体"/>
                      <w:kern w:val="0"/>
                      <w:sz w:val="24"/>
                      <w:szCs w:val="24"/>
                    </w:rPr>
                  </w:pPr>
                  <w:r>
                    <w:rPr>
                      <w:rFonts w:ascii="宋体" w:eastAsia="宋体" w:hAnsi="宋体" w:cs="宋体" w:hint="eastAsia"/>
                      <w:b/>
                      <w:bCs/>
                      <w:noProof/>
                      <w:kern w:val="0"/>
                      <w:sz w:val="32"/>
                    </w:rPr>
                    <w:drawing>
                      <wp:inline distT="0" distB="0" distL="0" distR="0">
                        <wp:extent cx="4340299" cy="2408432"/>
                        <wp:effectExtent l="19050" t="0" r="3101" b="0"/>
                        <wp:docPr id="4" name="图片 3" descr="LA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210.jpg"/>
                                <pic:cNvPicPr/>
                              </pic:nvPicPr>
                              <pic:blipFill>
                                <a:blip r:embed="rId6"/>
                                <a:stretch>
                                  <a:fillRect/>
                                </a:stretch>
                              </pic:blipFill>
                              <pic:spPr>
                                <a:xfrm>
                                  <a:off x="0" y="0"/>
                                  <a:ext cx="4344399" cy="2410707"/>
                                </a:xfrm>
                                <a:prstGeom prst="rect">
                                  <a:avLst/>
                                </a:prstGeom>
                              </pic:spPr>
                            </pic:pic>
                          </a:graphicData>
                        </a:graphic>
                      </wp:inline>
                    </w:drawing>
                  </w:r>
                  <w:r>
                    <w:rPr>
                      <w:rFonts w:ascii="宋体" w:eastAsia="宋体" w:hAnsi="宋体" w:cs="宋体" w:hint="eastAsia"/>
                      <w:b/>
                      <w:bCs/>
                      <w:kern w:val="0"/>
                      <w:sz w:val="32"/>
                    </w:rPr>
                    <w:t xml:space="preserve">                         </w:t>
                  </w:r>
                </w:p>
              </w:tc>
            </w:tr>
          </w:tbl>
          <w:p w:rsidR="00C813FD" w:rsidRPr="00C813FD" w:rsidRDefault="00C813FD" w:rsidP="00C813FD">
            <w:pPr>
              <w:widowControl/>
              <w:spacing w:line="301" w:lineRule="atLeast"/>
              <w:jc w:val="left"/>
              <w:rPr>
                <w:rFonts w:ascii="Tahoma" w:eastAsia="宋体" w:hAnsi="Tahoma" w:cs="Tahoma"/>
                <w:color w:val="333333"/>
                <w:kern w:val="0"/>
                <w:sz w:val="20"/>
                <w:szCs w:val="20"/>
              </w:rPr>
            </w:pPr>
          </w:p>
        </w:tc>
      </w:tr>
      <w:tr w:rsidR="00C813FD" w:rsidRPr="00C813FD" w:rsidTr="00C813FD">
        <w:trPr>
          <w:trHeight w:val="330"/>
          <w:tblCellSpacing w:w="0" w:type="dxa"/>
        </w:trPr>
        <w:tc>
          <w:tcPr>
            <w:tcW w:w="9487" w:type="dxa"/>
            <w:tcBorders>
              <w:bottom w:val="dotted" w:sz="6" w:space="0" w:color="999999"/>
            </w:tcBorders>
            <w:shd w:val="clear" w:color="auto" w:fill="FFFFFF"/>
            <w:vAlign w:val="center"/>
            <w:hideMark/>
          </w:tcPr>
          <w:tbl>
            <w:tblPr>
              <w:tblW w:w="5000" w:type="pct"/>
              <w:tblCellSpacing w:w="0" w:type="dxa"/>
              <w:tblCellMar>
                <w:left w:w="0" w:type="dxa"/>
                <w:right w:w="0" w:type="dxa"/>
              </w:tblCellMar>
              <w:tblLook w:val="04A0"/>
            </w:tblPr>
            <w:tblGrid>
              <w:gridCol w:w="21"/>
              <w:gridCol w:w="9406"/>
            </w:tblGrid>
            <w:tr w:rsidR="00C813FD" w:rsidRPr="00C813FD" w:rsidTr="00C813FD">
              <w:trPr>
                <w:tblCellSpacing w:w="0" w:type="dxa"/>
              </w:trPr>
              <w:tc>
                <w:tcPr>
                  <w:tcW w:w="11" w:type="pct"/>
                  <w:vAlign w:val="center"/>
                  <w:hideMark/>
                </w:tcPr>
                <w:p w:rsidR="00C813FD" w:rsidRPr="00C813FD" w:rsidRDefault="00C813FD" w:rsidP="00C813FD">
                  <w:pPr>
                    <w:widowControl/>
                    <w:jc w:val="center"/>
                    <w:rPr>
                      <w:rFonts w:ascii="宋体" w:eastAsia="宋体" w:hAnsi="宋体" w:cs="宋体"/>
                      <w:kern w:val="0"/>
                      <w:sz w:val="24"/>
                      <w:szCs w:val="24"/>
                    </w:rPr>
                  </w:pPr>
                </w:p>
              </w:tc>
              <w:tc>
                <w:tcPr>
                  <w:tcW w:w="4989" w:type="pct"/>
                  <w:hideMark/>
                </w:tcPr>
                <w:tbl>
                  <w:tblPr>
                    <w:tblW w:w="6920" w:type="dxa"/>
                    <w:tblCellSpacing w:w="0" w:type="dxa"/>
                    <w:tblCellMar>
                      <w:left w:w="0" w:type="dxa"/>
                      <w:right w:w="0" w:type="dxa"/>
                    </w:tblCellMar>
                    <w:tblLook w:val="04A0"/>
                  </w:tblPr>
                  <w:tblGrid>
                    <w:gridCol w:w="5629"/>
                    <w:gridCol w:w="1271"/>
                    <w:gridCol w:w="20"/>
                  </w:tblGrid>
                  <w:tr w:rsidR="00C813FD" w:rsidRPr="00C813FD" w:rsidTr="00C813FD">
                    <w:trPr>
                      <w:trHeight w:val="1965"/>
                      <w:tblCellSpacing w:w="0" w:type="dxa"/>
                    </w:trPr>
                    <w:tc>
                      <w:tcPr>
                        <w:tcW w:w="5629" w:type="dxa"/>
                        <w:hideMark/>
                      </w:tcPr>
                      <w:p w:rsidR="00C813FD" w:rsidRPr="00C813FD" w:rsidRDefault="00C813FD" w:rsidP="00C813FD">
                        <w:pPr>
                          <w:widowControl/>
                          <w:jc w:val="left"/>
                          <w:rPr>
                            <w:rFonts w:ascii="宋体" w:eastAsia="宋体" w:hAnsi="宋体" w:cs="宋体"/>
                            <w:kern w:val="0"/>
                            <w:sz w:val="24"/>
                            <w:szCs w:val="24"/>
                          </w:rPr>
                        </w:pPr>
                        <w:r w:rsidRPr="00C813FD">
                          <w:rPr>
                            <w:rFonts w:ascii="宋体" w:eastAsia="宋体" w:hAnsi="宋体" w:cs="宋体"/>
                            <w:b/>
                            <w:bCs/>
                            <w:color w:val="FF0000"/>
                            <w:kern w:val="0"/>
                            <w:sz w:val="24"/>
                            <w:szCs w:val="24"/>
                          </w:rPr>
                          <w:t>技术特点</w:t>
                        </w:r>
                        <w:r w:rsidRPr="00C813FD">
                          <w:rPr>
                            <w:rFonts w:ascii="宋体" w:eastAsia="宋体" w:hAnsi="宋体" w:cs="宋体"/>
                            <w:color w:val="FF0000"/>
                            <w:kern w:val="0"/>
                            <w:sz w:val="24"/>
                            <w:szCs w:val="24"/>
                          </w:rPr>
                          <w:br/>
                        </w:r>
                        <w:r w:rsidRPr="00C813FD">
                          <w:rPr>
                            <w:rFonts w:ascii="宋体" w:eastAsia="宋体" w:hAnsi="宋体" w:cs="宋体" w:hint="eastAsia"/>
                            <w:kern w:val="0"/>
                            <w:sz w:val="20"/>
                            <w:szCs w:val="20"/>
                          </w:rPr>
                          <w:t>◆双</w:t>
                        </w:r>
                        <w:r w:rsidRPr="00C813FD">
                          <w:rPr>
                            <w:rFonts w:ascii="Times New Roman" w:eastAsia="宋体" w:hAnsi="Times New Roman" w:cs="Times New Roman"/>
                            <w:kern w:val="0"/>
                            <w:sz w:val="20"/>
                            <w:szCs w:val="20"/>
                          </w:rPr>
                          <w:t>10</w:t>
                        </w:r>
                        <w:r w:rsidRPr="00C813FD">
                          <w:rPr>
                            <w:rFonts w:ascii="宋体" w:eastAsia="宋体" w:hAnsi="宋体" w:cs="宋体" w:hint="eastAsia"/>
                            <w:kern w:val="0"/>
                            <w:sz w:val="20"/>
                            <w:szCs w:val="20"/>
                          </w:rPr>
                          <w:t>”二分频线性阵列式全频音箱</w:t>
                        </w:r>
                        <w:r w:rsidRPr="00C813FD">
                          <w:rPr>
                            <w:rFonts w:ascii="Times New Roman" w:eastAsia="宋体" w:hAnsi="Times New Roman" w:cs="Times New Roman"/>
                            <w:kern w:val="0"/>
                            <w:sz w:val="20"/>
                            <w:szCs w:val="20"/>
                          </w:rPr>
                          <w:br/>
                        </w:r>
                        <w:r w:rsidRPr="00C813FD">
                          <w:rPr>
                            <w:rFonts w:ascii="宋体" w:eastAsia="宋体" w:hAnsi="宋体" w:cs="宋体" w:hint="eastAsia"/>
                            <w:kern w:val="0"/>
                            <w:sz w:val="20"/>
                            <w:szCs w:val="20"/>
                          </w:rPr>
                          <w:t>◆大功率——最大声压：</w:t>
                        </w:r>
                        <w:r w:rsidRPr="00C813FD">
                          <w:rPr>
                            <w:rFonts w:ascii="Times New Roman" w:eastAsia="宋体" w:hAnsi="Times New Roman" w:cs="Times New Roman"/>
                            <w:kern w:val="0"/>
                            <w:sz w:val="20"/>
                            <w:szCs w:val="20"/>
                          </w:rPr>
                          <w:t>131dB</w:t>
                        </w:r>
                        <w:r w:rsidRPr="00C813FD">
                          <w:rPr>
                            <w:rFonts w:ascii="宋体" w:eastAsia="宋体" w:hAnsi="宋体" w:cs="宋体" w:hint="eastAsia"/>
                            <w:kern w:val="0"/>
                            <w:sz w:val="20"/>
                            <w:szCs w:val="20"/>
                          </w:rPr>
                          <w:t>连续，</w:t>
                        </w:r>
                        <w:r w:rsidRPr="00C813FD">
                          <w:rPr>
                            <w:rFonts w:ascii="Times New Roman" w:eastAsia="宋体" w:hAnsi="Times New Roman" w:cs="Times New Roman"/>
                            <w:kern w:val="0"/>
                            <w:sz w:val="20"/>
                            <w:szCs w:val="20"/>
                          </w:rPr>
                          <w:t>132dB</w:t>
                        </w:r>
                        <w:r w:rsidRPr="00C813FD">
                          <w:rPr>
                            <w:rFonts w:ascii="宋体" w:eastAsia="宋体" w:hAnsi="宋体" w:cs="宋体" w:hint="eastAsia"/>
                            <w:kern w:val="0"/>
                            <w:sz w:val="20"/>
                            <w:szCs w:val="20"/>
                          </w:rPr>
                          <w:t>峰值</w:t>
                        </w:r>
                        <w:r w:rsidRPr="00C813FD">
                          <w:rPr>
                            <w:rFonts w:ascii="Times New Roman" w:eastAsia="宋体" w:hAnsi="Times New Roman" w:cs="Times New Roman"/>
                            <w:kern w:val="0"/>
                            <w:sz w:val="20"/>
                            <w:szCs w:val="20"/>
                          </w:rPr>
                          <w:br/>
                        </w:r>
                        <w:r w:rsidRPr="00C813FD">
                          <w:rPr>
                            <w:rFonts w:ascii="宋体" w:eastAsia="宋体" w:hAnsi="宋体" w:cs="宋体" w:hint="eastAsia"/>
                            <w:kern w:val="0"/>
                            <w:sz w:val="20"/>
                            <w:szCs w:val="20"/>
                          </w:rPr>
                          <w:t>◆出众的低频效果——全号角设计</w:t>
                        </w:r>
                        <w:r w:rsidRPr="00C813FD">
                          <w:rPr>
                            <w:rFonts w:ascii="Times New Roman" w:eastAsia="宋体" w:hAnsi="Times New Roman" w:cs="Times New Roman"/>
                            <w:kern w:val="0"/>
                            <w:sz w:val="20"/>
                            <w:szCs w:val="20"/>
                          </w:rPr>
                          <w:br/>
                        </w:r>
                        <w:r w:rsidRPr="00C813FD">
                          <w:rPr>
                            <w:rFonts w:ascii="宋体" w:eastAsia="宋体" w:hAnsi="宋体" w:cs="宋体" w:hint="eastAsia"/>
                            <w:kern w:val="0"/>
                            <w:sz w:val="20"/>
                            <w:szCs w:val="20"/>
                          </w:rPr>
                          <w:t>◆宽频响——</w:t>
                        </w:r>
                        <w:r w:rsidRPr="00C813FD">
                          <w:rPr>
                            <w:rFonts w:ascii="Times New Roman" w:eastAsia="宋体" w:hAnsi="Times New Roman" w:cs="Times New Roman"/>
                            <w:kern w:val="0"/>
                            <w:sz w:val="20"/>
                            <w:szCs w:val="20"/>
                          </w:rPr>
                          <w:t>60Hz-18KHz</w:t>
                        </w:r>
                        <w:r w:rsidRPr="00C813FD">
                          <w:rPr>
                            <w:rFonts w:ascii="宋体" w:eastAsia="宋体" w:hAnsi="宋体" w:cs="宋体" w:hint="eastAsia"/>
                            <w:kern w:val="0"/>
                            <w:sz w:val="20"/>
                            <w:szCs w:val="20"/>
                          </w:rPr>
                          <w:t>（－</w:t>
                        </w:r>
                        <w:r w:rsidRPr="00C813FD">
                          <w:rPr>
                            <w:rFonts w:ascii="Times New Roman" w:eastAsia="宋体" w:hAnsi="Times New Roman" w:cs="Times New Roman"/>
                            <w:kern w:val="0"/>
                            <w:sz w:val="20"/>
                            <w:szCs w:val="20"/>
                          </w:rPr>
                          <w:t>3dB</w:t>
                        </w:r>
                        <w:r w:rsidRPr="00C813FD">
                          <w:rPr>
                            <w:rFonts w:ascii="宋体" w:eastAsia="宋体" w:hAnsi="宋体" w:cs="宋体" w:hint="eastAsia"/>
                            <w:kern w:val="0"/>
                            <w:sz w:val="20"/>
                            <w:szCs w:val="20"/>
                          </w:rPr>
                          <w:t>）</w:t>
                        </w:r>
                        <w:r w:rsidRPr="00C813FD">
                          <w:rPr>
                            <w:rFonts w:ascii="Times New Roman" w:eastAsia="宋体" w:hAnsi="Times New Roman" w:cs="Times New Roman"/>
                            <w:kern w:val="0"/>
                            <w:sz w:val="20"/>
                            <w:szCs w:val="20"/>
                          </w:rPr>
                          <w:br/>
                        </w:r>
                        <w:r w:rsidRPr="00C813FD">
                          <w:rPr>
                            <w:rFonts w:ascii="宋体" w:eastAsia="宋体" w:hAnsi="宋体" w:cs="宋体" w:hint="eastAsia"/>
                            <w:kern w:val="0"/>
                            <w:sz w:val="20"/>
                            <w:szCs w:val="20"/>
                          </w:rPr>
                          <w:t>◆非常平滑的偏轴向频响——可用角度达到</w:t>
                        </w:r>
                        <w:r w:rsidRPr="00C813FD">
                          <w:rPr>
                            <w:rFonts w:ascii="Times New Roman" w:eastAsia="宋体" w:hAnsi="Times New Roman" w:cs="Times New Roman"/>
                            <w:kern w:val="0"/>
                            <w:sz w:val="20"/>
                            <w:szCs w:val="20"/>
                          </w:rPr>
                          <w:t>120</w:t>
                        </w:r>
                        <w:r w:rsidRPr="00C813FD">
                          <w:rPr>
                            <w:rFonts w:ascii="宋体" w:eastAsia="宋体" w:hAnsi="宋体" w:cs="宋体" w:hint="eastAsia"/>
                            <w:kern w:val="0"/>
                            <w:sz w:val="20"/>
                            <w:szCs w:val="20"/>
                          </w:rPr>
                          <w:t>°（－</w:t>
                        </w:r>
                        <w:r w:rsidRPr="00C813FD">
                          <w:rPr>
                            <w:rFonts w:ascii="Times New Roman" w:eastAsia="宋体" w:hAnsi="Times New Roman" w:cs="Times New Roman"/>
                            <w:kern w:val="0"/>
                            <w:sz w:val="20"/>
                            <w:szCs w:val="20"/>
                          </w:rPr>
                          <w:t>10dB</w:t>
                        </w:r>
                        <w:r w:rsidRPr="00C813FD">
                          <w:rPr>
                            <w:rFonts w:ascii="宋体" w:eastAsia="宋体" w:hAnsi="宋体" w:cs="宋体" w:hint="eastAsia"/>
                            <w:kern w:val="0"/>
                            <w:sz w:val="20"/>
                            <w:szCs w:val="20"/>
                          </w:rPr>
                          <w:t>）</w:t>
                        </w:r>
                        <w:r w:rsidRPr="00C813FD">
                          <w:rPr>
                            <w:rFonts w:ascii="Times New Roman" w:eastAsia="宋体" w:hAnsi="Times New Roman" w:cs="Times New Roman"/>
                            <w:kern w:val="0"/>
                            <w:sz w:val="20"/>
                            <w:szCs w:val="20"/>
                          </w:rPr>
                          <w:br/>
                        </w:r>
                        <w:r w:rsidRPr="00C813FD">
                          <w:rPr>
                            <w:rFonts w:ascii="宋体" w:eastAsia="宋体" w:hAnsi="宋体" w:cs="宋体" w:hint="eastAsia"/>
                            <w:kern w:val="0"/>
                            <w:sz w:val="20"/>
                            <w:szCs w:val="20"/>
                          </w:rPr>
                          <w:t>◆内置精密铝合金飞行吊装件，可调角度</w:t>
                        </w:r>
                        <w:r w:rsidRPr="00C813FD">
                          <w:rPr>
                            <w:rFonts w:ascii="Times New Roman" w:eastAsia="宋体" w:hAnsi="Times New Roman" w:cs="Times New Roman"/>
                            <w:kern w:val="0"/>
                            <w:sz w:val="20"/>
                            <w:szCs w:val="20"/>
                          </w:rPr>
                          <w:t>0</w:t>
                        </w:r>
                        <w:r w:rsidRPr="00C813FD">
                          <w:rPr>
                            <w:rFonts w:ascii="宋体" w:eastAsia="宋体" w:hAnsi="宋体" w:cs="宋体" w:hint="eastAsia"/>
                            <w:kern w:val="0"/>
                            <w:sz w:val="20"/>
                            <w:szCs w:val="20"/>
                          </w:rPr>
                          <w:t>°－</w:t>
                        </w:r>
                        <w:r w:rsidRPr="00C813FD">
                          <w:rPr>
                            <w:rFonts w:ascii="Times New Roman" w:eastAsia="宋体" w:hAnsi="Times New Roman" w:cs="Times New Roman"/>
                            <w:kern w:val="0"/>
                            <w:sz w:val="20"/>
                            <w:szCs w:val="20"/>
                          </w:rPr>
                          <w:t>8</w:t>
                        </w:r>
                        <w:r w:rsidRPr="00C813FD">
                          <w:rPr>
                            <w:rFonts w:ascii="宋体" w:eastAsia="宋体" w:hAnsi="宋体" w:cs="宋体" w:hint="eastAsia"/>
                            <w:kern w:val="0"/>
                            <w:sz w:val="20"/>
                            <w:szCs w:val="20"/>
                          </w:rPr>
                          <w:t>°</w:t>
                        </w:r>
                        <w:r w:rsidRPr="00C813FD">
                          <w:rPr>
                            <w:rFonts w:ascii="Times New Roman" w:eastAsia="宋体" w:hAnsi="Times New Roman" w:cs="Times New Roman"/>
                            <w:kern w:val="0"/>
                            <w:sz w:val="20"/>
                            <w:szCs w:val="20"/>
                          </w:rPr>
                          <w:br/>
                        </w:r>
                        <w:r w:rsidRPr="00C813FD">
                          <w:rPr>
                            <w:rFonts w:ascii="宋体" w:eastAsia="宋体" w:hAnsi="宋体" w:cs="宋体" w:hint="eastAsia"/>
                            <w:kern w:val="0"/>
                            <w:sz w:val="20"/>
                            <w:szCs w:val="20"/>
                          </w:rPr>
                          <w:t>◆防水、防尘的四芯</w:t>
                        </w:r>
                        <w:r w:rsidRPr="00C813FD">
                          <w:rPr>
                            <w:rFonts w:ascii="Times New Roman" w:eastAsia="宋体" w:hAnsi="Times New Roman" w:cs="Times New Roman"/>
                            <w:kern w:val="0"/>
                            <w:sz w:val="20"/>
                            <w:szCs w:val="20"/>
                          </w:rPr>
                          <w:t>Neutrik</w:t>
                        </w:r>
                        <w:r w:rsidRPr="00C813FD">
                          <w:rPr>
                            <w:rFonts w:ascii="宋体" w:eastAsia="宋体" w:hAnsi="宋体" w:cs="宋体" w:hint="eastAsia"/>
                            <w:kern w:val="0"/>
                            <w:sz w:val="20"/>
                            <w:szCs w:val="20"/>
                          </w:rPr>
                          <w:t>插座</w:t>
                        </w:r>
                      </w:p>
                    </w:tc>
                    <w:tc>
                      <w:tcPr>
                        <w:tcW w:w="1271" w:type="dxa"/>
                        <w:hideMark/>
                      </w:tcPr>
                      <w:p w:rsidR="00C813FD" w:rsidRPr="00C813FD" w:rsidRDefault="00C813FD" w:rsidP="00C813FD">
                        <w:pPr>
                          <w:widowControl/>
                          <w:jc w:val="left"/>
                          <w:rPr>
                            <w:rFonts w:ascii="宋体" w:eastAsia="宋体" w:hAnsi="宋体" w:cs="宋体"/>
                            <w:kern w:val="0"/>
                            <w:sz w:val="24"/>
                            <w:szCs w:val="24"/>
                          </w:rPr>
                        </w:pPr>
                        <w:r w:rsidRPr="00C813FD">
                          <w:rPr>
                            <w:rFonts w:ascii="宋体" w:eastAsia="宋体" w:hAnsi="宋体" w:cs="宋体"/>
                            <w:kern w:val="0"/>
                            <w:sz w:val="24"/>
                            <w:szCs w:val="24"/>
                          </w:rPr>
                          <w:t> </w:t>
                        </w:r>
                      </w:p>
                    </w:tc>
                    <w:tc>
                      <w:tcPr>
                        <w:tcW w:w="20" w:type="dxa"/>
                        <w:hideMark/>
                      </w:tcPr>
                      <w:p w:rsidR="00C813FD" w:rsidRPr="00C813FD" w:rsidRDefault="00C813FD" w:rsidP="00C813FD">
                        <w:pPr>
                          <w:widowControl/>
                          <w:jc w:val="left"/>
                          <w:rPr>
                            <w:rFonts w:ascii="宋体" w:eastAsia="宋体" w:hAnsi="宋体" w:cs="宋体"/>
                            <w:kern w:val="0"/>
                            <w:sz w:val="24"/>
                            <w:szCs w:val="24"/>
                          </w:rPr>
                        </w:pPr>
                      </w:p>
                    </w:tc>
                  </w:tr>
                </w:tbl>
                <w:p w:rsidR="00C813FD" w:rsidRPr="00C813FD" w:rsidRDefault="00C813FD" w:rsidP="00C813FD">
                  <w:pPr>
                    <w:widowControl/>
                    <w:jc w:val="left"/>
                    <w:rPr>
                      <w:rFonts w:ascii="宋体" w:eastAsia="宋体" w:hAnsi="宋体" w:cs="宋体"/>
                      <w:kern w:val="0"/>
                      <w:sz w:val="24"/>
                      <w:szCs w:val="24"/>
                    </w:rPr>
                  </w:pPr>
                </w:p>
              </w:tc>
            </w:tr>
          </w:tbl>
          <w:p w:rsidR="00C813FD" w:rsidRPr="00C813FD" w:rsidRDefault="00C813FD" w:rsidP="00C813FD">
            <w:pPr>
              <w:widowControl/>
              <w:spacing w:line="301" w:lineRule="atLeast"/>
              <w:jc w:val="left"/>
              <w:rPr>
                <w:rFonts w:ascii="Tahoma" w:eastAsia="宋体" w:hAnsi="Tahoma" w:cs="Tahoma"/>
                <w:color w:val="333333"/>
                <w:kern w:val="0"/>
                <w:sz w:val="20"/>
                <w:szCs w:val="20"/>
              </w:rPr>
            </w:pPr>
          </w:p>
        </w:tc>
      </w:tr>
      <w:tr w:rsidR="00C813FD" w:rsidRPr="00C813FD" w:rsidTr="00C813FD">
        <w:trPr>
          <w:trHeight w:val="1275"/>
          <w:tblCellSpacing w:w="0" w:type="dxa"/>
        </w:trPr>
        <w:tc>
          <w:tcPr>
            <w:tcW w:w="9487" w:type="dxa"/>
            <w:shd w:val="clear" w:color="auto" w:fill="FFFFFF"/>
            <w:hideMark/>
          </w:tcPr>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宋体" w:eastAsia="宋体" w:hAnsi="宋体" w:cs="Times New Roman" w:hint="eastAsia"/>
                <w:b/>
                <w:bCs/>
                <w:color w:val="FF0000"/>
                <w:kern w:val="0"/>
                <w:sz w:val="20"/>
              </w:rPr>
              <w:t>应用范围</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★流动型现场演出——大型体育场、舞台、音乐厅</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★固定安装——多功能礼堂、运动场等</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宋体" w:eastAsia="宋体" w:hAnsi="宋体" w:cs="Times New Roman" w:hint="eastAsia"/>
                <w:b/>
                <w:bCs/>
                <w:color w:val="FF0000"/>
                <w:kern w:val="0"/>
                <w:sz w:val="20"/>
              </w:rPr>
              <w:t>详细说明</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Pr>
                <w:rFonts w:ascii="Times New Roman" w:eastAsia="宋体" w:hAnsi="Times New Roman" w:cs="Times New Roman" w:hint="eastAsia"/>
                <w:color w:val="333333"/>
                <w:kern w:val="0"/>
                <w:sz w:val="20"/>
                <w:szCs w:val="20"/>
              </w:rPr>
              <w:t>SEAPRO</w:t>
            </w:r>
            <w:r w:rsidRPr="00C813FD">
              <w:rPr>
                <w:rFonts w:ascii="宋体" w:eastAsia="宋体" w:hAnsi="宋体" w:cs="Times New Roman" w:hint="eastAsia"/>
                <w:color w:val="333333"/>
                <w:kern w:val="0"/>
                <w:sz w:val="20"/>
                <w:szCs w:val="20"/>
              </w:rPr>
              <w:t>（</w:t>
            </w:r>
            <w:r>
              <w:rPr>
                <w:rFonts w:ascii="宋体" w:eastAsia="宋体" w:hAnsi="宋体" w:cs="Times New Roman" w:hint="eastAsia"/>
                <w:color w:val="333333"/>
                <w:kern w:val="0"/>
                <w:sz w:val="20"/>
                <w:szCs w:val="20"/>
              </w:rPr>
              <w:t>森宝</w:t>
            </w:r>
            <w:r w:rsidRPr="00C813FD">
              <w:rPr>
                <w:rFonts w:ascii="Times New Roman" w:eastAsia="宋体" w:hAnsi="Times New Roman" w:cs="Times New Roman"/>
                <w:color w:val="333333"/>
                <w:kern w:val="0"/>
                <w:sz w:val="20"/>
                <w:szCs w:val="20"/>
              </w:rPr>
              <w:t>) LA210</w:t>
            </w:r>
            <w:r w:rsidRPr="00C813FD">
              <w:rPr>
                <w:rFonts w:ascii="宋体" w:eastAsia="宋体" w:hAnsi="宋体" w:cs="Times New Roman" w:hint="eastAsia"/>
                <w:color w:val="333333"/>
                <w:kern w:val="0"/>
                <w:sz w:val="20"/>
                <w:szCs w:val="20"/>
              </w:rPr>
              <w:t>是一款双</w:t>
            </w:r>
            <w:r w:rsidRPr="00C813FD">
              <w:rPr>
                <w:rFonts w:ascii="Times New Roman" w:eastAsia="宋体" w:hAnsi="Times New Roman" w:cs="Times New Roman"/>
                <w:color w:val="333333"/>
                <w:kern w:val="0"/>
                <w:sz w:val="20"/>
                <w:szCs w:val="20"/>
              </w:rPr>
              <w:t>10</w:t>
            </w:r>
            <w:r w:rsidRPr="00C813FD">
              <w:rPr>
                <w:rFonts w:ascii="宋体" w:eastAsia="宋体" w:hAnsi="宋体" w:cs="Times New Roman" w:hint="eastAsia"/>
                <w:color w:val="333333"/>
                <w:kern w:val="0"/>
                <w:sz w:val="20"/>
                <w:szCs w:val="20"/>
              </w:rPr>
              <w:t>＂二分频线性阵列式全频音箱，它主要是为了那些需要大功率、重低频、</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宽频响、低失真且适用于多种用途的现场、剧院、多功能厅堂和一些固定安装而设计。它的出现必将引领新的线阵音箱潮流。其独创的、精密设计的号角负载技术使得它即使是紧凑型音箱也可以产生让人惊叹的动态效果。并且</w:t>
            </w:r>
            <w:r w:rsidRPr="00C813FD">
              <w:rPr>
                <w:rFonts w:ascii="Times New Roman" w:eastAsia="宋体" w:hAnsi="Times New Roman" w:cs="Times New Roman"/>
                <w:color w:val="333333"/>
                <w:kern w:val="0"/>
                <w:sz w:val="20"/>
                <w:szCs w:val="20"/>
              </w:rPr>
              <w:t>LA210</w:t>
            </w:r>
            <w:r w:rsidRPr="00C813FD">
              <w:rPr>
                <w:rFonts w:ascii="宋体" w:eastAsia="宋体" w:hAnsi="宋体" w:cs="Times New Roman" w:hint="eastAsia"/>
                <w:color w:val="333333"/>
                <w:kern w:val="0"/>
                <w:sz w:val="20"/>
                <w:szCs w:val="20"/>
              </w:rPr>
              <w:t>在很多应用场合可以不使用超低音音箱，当需要极低频率时，可选用</w:t>
            </w:r>
            <w:r w:rsidRPr="00C813FD">
              <w:rPr>
                <w:rFonts w:ascii="Times New Roman" w:eastAsia="宋体" w:hAnsi="Times New Roman" w:cs="Times New Roman"/>
                <w:color w:val="333333"/>
                <w:kern w:val="0"/>
                <w:sz w:val="20"/>
                <w:szCs w:val="20"/>
              </w:rPr>
              <w:t>SW7118</w:t>
            </w:r>
            <w:r w:rsidRPr="00C813FD">
              <w:rPr>
                <w:rFonts w:ascii="宋体" w:eastAsia="宋体" w:hAnsi="宋体" w:cs="Times New Roman" w:hint="eastAsia"/>
                <w:color w:val="333333"/>
                <w:kern w:val="0"/>
                <w:sz w:val="20"/>
                <w:szCs w:val="20"/>
              </w:rPr>
              <w:t>全号角式超低音箱在地面上堆叠使用。</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 w:val="20"/>
                <w:szCs w:val="20"/>
              </w:rPr>
              <w:t>LA210</w:t>
            </w:r>
            <w:r w:rsidRPr="00C813FD">
              <w:rPr>
                <w:rFonts w:ascii="宋体" w:eastAsia="宋体" w:hAnsi="宋体" w:cs="Times New Roman" w:hint="eastAsia"/>
                <w:color w:val="333333"/>
                <w:kern w:val="0"/>
                <w:sz w:val="20"/>
                <w:szCs w:val="20"/>
              </w:rPr>
              <w:t>的低频部分采用了</w:t>
            </w:r>
            <w:r w:rsidRPr="00C813FD">
              <w:rPr>
                <w:rFonts w:ascii="Times New Roman" w:eastAsia="宋体" w:hAnsi="Times New Roman" w:cs="Times New Roman"/>
                <w:color w:val="333333"/>
                <w:kern w:val="0"/>
                <w:sz w:val="20"/>
                <w:szCs w:val="20"/>
              </w:rPr>
              <w:t>2</w:t>
            </w:r>
            <w:r w:rsidRPr="00C813FD">
              <w:rPr>
                <w:rFonts w:ascii="宋体" w:eastAsia="宋体" w:hAnsi="宋体" w:cs="Times New Roman" w:hint="eastAsia"/>
                <w:color w:val="333333"/>
                <w:kern w:val="0"/>
                <w:sz w:val="20"/>
                <w:szCs w:val="20"/>
              </w:rPr>
              <w:t>只</w:t>
            </w:r>
            <w:r w:rsidRPr="00C813FD">
              <w:rPr>
                <w:rFonts w:ascii="Times New Roman" w:eastAsia="宋体" w:hAnsi="Times New Roman" w:cs="Times New Roman"/>
                <w:color w:val="333333"/>
                <w:kern w:val="0"/>
                <w:sz w:val="20"/>
                <w:szCs w:val="20"/>
              </w:rPr>
              <w:t>10",3"</w:t>
            </w:r>
            <w:r w:rsidRPr="00C813FD">
              <w:rPr>
                <w:rFonts w:ascii="宋体" w:eastAsia="宋体" w:hAnsi="宋体" w:cs="Times New Roman" w:hint="eastAsia"/>
                <w:color w:val="333333"/>
                <w:kern w:val="0"/>
                <w:sz w:val="20"/>
                <w:szCs w:val="20"/>
              </w:rPr>
              <w:t>音圈的大功率单元。倒相式负载设计将</w:t>
            </w:r>
            <w:r w:rsidRPr="00C813FD">
              <w:rPr>
                <w:rFonts w:ascii="Times New Roman" w:eastAsia="宋体" w:hAnsi="Times New Roman" w:cs="Times New Roman"/>
                <w:color w:val="333333"/>
                <w:kern w:val="0"/>
                <w:sz w:val="20"/>
                <w:szCs w:val="20"/>
              </w:rPr>
              <w:t>LA210</w:t>
            </w:r>
            <w:r w:rsidRPr="00C813FD">
              <w:rPr>
                <w:rFonts w:ascii="宋体" w:eastAsia="宋体" w:hAnsi="宋体" w:cs="Times New Roman" w:hint="eastAsia"/>
                <w:color w:val="333333"/>
                <w:kern w:val="0"/>
                <w:sz w:val="20"/>
                <w:szCs w:val="20"/>
              </w:rPr>
              <w:t>的低频频响延伸到极低的低频下限更低的频点。</w:t>
            </w:r>
            <w:r w:rsidRPr="00C813FD">
              <w:rPr>
                <w:rFonts w:ascii="Times New Roman" w:eastAsia="宋体" w:hAnsi="Times New Roman" w:cs="Times New Roman"/>
                <w:color w:val="333333"/>
                <w:kern w:val="0"/>
                <w:sz w:val="20"/>
                <w:szCs w:val="20"/>
              </w:rPr>
              <w:t>LA210</w:t>
            </w:r>
            <w:r w:rsidRPr="00C813FD">
              <w:rPr>
                <w:rFonts w:ascii="宋体" w:eastAsia="宋体" w:hAnsi="宋体" w:cs="Times New Roman" w:hint="eastAsia"/>
                <w:color w:val="333333"/>
                <w:kern w:val="0"/>
                <w:sz w:val="20"/>
                <w:szCs w:val="20"/>
              </w:rPr>
              <w:t>的声学结构设计将号角的高效率优点和倒相式箱体的低频延伸性优点完美的结合在一起。</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 w:val="20"/>
                <w:szCs w:val="20"/>
              </w:rPr>
              <w:t>LA210</w:t>
            </w:r>
            <w:r w:rsidRPr="00C813FD">
              <w:rPr>
                <w:rFonts w:ascii="宋体" w:eastAsia="宋体" w:hAnsi="宋体" w:cs="Times New Roman" w:hint="eastAsia"/>
                <w:color w:val="333333"/>
                <w:kern w:val="0"/>
                <w:sz w:val="20"/>
                <w:szCs w:val="20"/>
              </w:rPr>
              <w:t>的高频部分采用了</w:t>
            </w:r>
            <w:r w:rsidRPr="00C813FD">
              <w:rPr>
                <w:rFonts w:ascii="Times New Roman" w:eastAsia="宋体" w:hAnsi="Times New Roman" w:cs="Times New Roman"/>
                <w:color w:val="333333"/>
                <w:kern w:val="0"/>
                <w:sz w:val="20"/>
                <w:szCs w:val="20"/>
              </w:rPr>
              <w:t>1</w:t>
            </w:r>
            <w:r w:rsidRPr="00C813FD">
              <w:rPr>
                <w:rFonts w:ascii="宋体" w:eastAsia="宋体" w:hAnsi="宋体" w:cs="Times New Roman" w:hint="eastAsia"/>
                <w:color w:val="333333"/>
                <w:kern w:val="0"/>
                <w:sz w:val="20"/>
                <w:szCs w:val="20"/>
              </w:rPr>
              <w:t>只</w:t>
            </w:r>
            <w:r w:rsidRPr="00C813FD">
              <w:rPr>
                <w:rFonts w:ascii="Times New Roman" w:eastAsia="宋体" w:hAnsi="Times New Roman" w:cs="Times New Roman"/>
                <w:color w:val="333333"/>
                <w:kern w:val="0"/>
                <w:sz w:val="20"/>
                <w:szCs w:val="20"/>
              </w:rPr>
              <w:t>1.4</w:t>
            </w:r>
            <w:r w:rsidRPr="00C813FD">
              <w:rPr>
                <w:rFonts w:ascii="宋体" w:eastAsia="宋体" w:hAnsi="宋体" w:cs="Times New Roman" w:hint="eastAsia"/>
                <w:color w:val="333333"/>
                <w:kern w:val="0"/>
                <w:sz w:val="20"/>
                <w:szCs w:val="20"/>
              </w:rPr>
              <w:t>＂</w:t>
            </w:r>
            <w:r w:rsidRPr="00C813FD">
              <w:rPr>
                <w:rFonts w:ascii="Times New Roman" w:eastAsia="宋体" w:hAnsi="Times New Roman" w:cs="Times New Roman"/>
                <w:color w:val="333333"/>
                <w:kern w:val="0"/>
                <w:sz w:val="20"/>
                <w:szCs w:val="20"/>
              </w:rPr>
              <w:t>,3</w:t>
            </w:r>
            <w:r w:rsidRPr="00C813FD">
              <w:rPr>
                <w:rFonts w:ascii="宋体" w:eastAsia="宋体" w:hAnsi="宋体" w:cs="Times New Roman" w:hint="eastAsia"/>
                <w:color w:val="333333"/>
                <w:kern w:val="0"/>
                <w:sz w:val="20"/>
                <w:szCs w:val="20"/>
              </w:rPr>
              <w:t>＂音圈钛膜钕磁单元。号角负载的结构提供了高达</w:t>
            </w:r>
            <w:r w:rsidRPr="00C813FD">
              <w:rPr>
                <w:rFonts w:ascii="Times New Roman" w:eastAsia="宋体" w:hAnsi="Times New Roman" w:cs="Times New Roman"/>
                <w:color w:val="333333"/>
                <w:kern w:val="0"/>
                <w:sz w:val="20"/>
                <w:szCs w:val="20"/>
              </w:rPr>
              <w:t>112dB/1W/1V</w:t>
            </w:r>
            <w:r w:rsidRPr="00C813FD">
              <w:rPr>
                <w:rFonts w:ascii="宋体" w:eastAsia="宋体" w:hAnsi="宋体" w:cs="Times New Roman" w:hint="eastAsia"/>
                <w:color w:val="333333"/>
                <w:kern w:val="0"/>
                <w:sz w:val="20"/>
                <w:szCs w:val="20"/>
              </w:rPr>
              <w:t>的灵敏度，等路径号角创造了一个低曲率的波阵面。这种优化后的高频号角将</w:t>
            </w:r>
            <w:r w:rsidRPr="00C813FD">
              <w:rPr>
                <w:rFonts w:ascii="Times New Roman" w:eastAsia="宋体" w:hAnsi="Times New Roman" w:cs="Times New Roman"/>
                <w:color w:val="333333"/>
                <w:kern w:val="0"/>
                <w:sz w:val="20"/>
                <w:szCs w:val="20"/>
              </w:rPr>
              <w:t>LA210</w:t>
            </w:r>
            <w:r w:rsidRPr="00C813FD">
              <w:rPr>
                <w:rFonts w:ascii="宋体" w:eastAsia="宋体" w:hAnsi="宋体" w:cs="Times New Roman" w:hint="eastAsia"/>
                <w:color w:val="333333"/>
                <w:kern w:val="0"/>
                <w:sz w:val="20"/>
                <w:szCs w:val="20"/>
              </w:rPr>
              <w:t>的高频垂直覆盖角度精确的控制在</w:t>
            </w:r>
            <w:r w:rsidRPr="00C813FD">
              <w:rPr>
                <w:rFonts w:ascii="Times New Roman" w:eastAsia="宋体" w:hAnsi="Times New Roman" w:cs="Times New Roman"/>
                <w:color w:val="333333"/>
                <w:kern w:val="0"/>
                <w:sz w:val="20"/>
                <w:szCs w:val="20"/>
              </w:rPr>
              <w:t>8</w:t>
            </w:r>
            <w:r w:rsidRPr="00C813FD">
              <w:rPr>
                <w:rFonts w:ascii="宋体" w:eastAsia="宋体" w:hAnsi="宋体" w:cs="Times New Roman" w:hint="eastAsia"/>
                <w:color w:val="333333"/>
                <w:kern w:val="0"/>
                <w:sz w:val="20"/>
                <w:szCs w:val="20"/>
              </w:rPr>
              <w:t>°并且不会产生间隙。</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 w:val="20"/>
                <w:szCs w:val="20"/>
              </w:rPr>
              <w:t>LA210</w:t>
            </w:r>
            <w:r w:rsidRPr="00C813FD">
              <w:rPr>
                <w:rFonts w:ascii="宋体" w:eastAsia="宋体" w:hAnsi="宋体" w:cs="Times New Roman" w:hint="eastAsia"/>
                <w:color w:val="333333"/>
                <w:kern w:val="0"/>
                <w:sz w:val="20"/>
                <w:szCs w:val="20"/>
              </w:rPr>
              <w:t>箱体上装配有精密铝合金吊装系统，箱体与箱体的连接角度可调整箱体背部的连接杆在</w:t>
            </w:r>
            <w:r w:rsidRPr="00C813FD">
              <w:rPr>
                <w:rFonts w:ascii="Times New Roman" w:eastAsia="宋体" w:hAnsi="Times New Roman" w:cs="Times New Roman"/>
                <w:color w:val="333333"/>
                <w:kern w:val="0"/>
                <w:sz w:val="20"/>
                <w:szCs w:val="20"/>
              </w:rPr>
              <w:t>0</w:t>
            </w:r>
            <w:r w:rsidRPr="00C813FD">
              <w:rPr>
                <w:rFonts w:ascii="宋体" w:eastAsia="宋体" w:hAnsi="宋体" w:cs="Times New Roman" w:hint="eastAsia"/>
                <w:color w:val="333333"/>
                <w:kern w:val="0"/>
                <w:sz w:val="20"/>
                <w:szCs w:val="20"/>
              </w:rPr>
              <w:t>°－</w:t>
            </w:r>
            <w:r w:rsidRPr="00C813FD">
              <w:rPr>
                <w:rFonts w:ascii="Times New Roman" w:eastAsia="宋体" w:hAnsi="Times New Roman" w:cs="Times New Roman"/>
                <w:color w:val="333333"/>
                <w:kern w:val="0"/>
                <w:sz w:val="20"/>
                <w:szCs w:val="20"/>
              </w:rPr>
              <w:t>8</w:t>
            </w:r>
            <w:r w:rsidRPr="00C813FD">
              <w:rPr>
                <w:rFonts w:ascii="宋体" w:eastAsia="宋体" w:hAnsi="宋体" w:cs="Times New Roman" w:hint="eastAsia"/>
                <w:color w:val="333333"/>
                <w:kern w:val="0"/>
                <w:sz w:val="20"/>
                <w:szCs w:val="20"/>
              </w:rPr>
              <w:t>°之间</w:t>
            </w:r>
            <w:r w:rsidRPr="00C813FD">
              <w:rPr>
                <w:rFonts w:ascii="宋体" w:eastAsia="宋体" w:hAnsi="宋体" w:cs="Times New Roman" w:hint="eastAsia"/>
                <w:color w:val="333333"/>
                <w:kern w:val="0"/>
                <w:sz w:val="20"/>
                <w:szCs w:val="20"/>
              </w:rPr>
              <w:lastRenderedPageBreak/>
              <w:t>任意调整，以满足不同场合的需求。</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b/>
                <w:bCs/>
                <w:color w:val="FF0000"/>
                <w:kern w:val="0"/>
                <w:sz w:val="20"/>
                <w:szCs w:val="20"/>
              </w:rPr>
              <w:t>技术参数</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型</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号：LA 210</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类</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型：双10＂二分频高性能线性阵列音箱</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单</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元：低频2 x 10＂，3＂音圈；</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高频1 x 1.4＂喉嘴，3＂音圈；</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频率响应：65Hz-20KHz(-3dB)</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功</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率：低频800W</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连续, 2400W</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峰值</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高频160W</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连续, 600W</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峰值</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标称阻抗：低频8</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欧姆</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高频8欧姆</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灵</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敏</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度：低频98dB/1w/1m</w:t>
            </w:r>
          </w:p>
          <w:p w:rsidR="00C813FD" w:rsidRPr="00C813FD" w:rsidRDefault="00C813FD" w:rsidP="00C813FD">
            <w:pPr>
              <w:widowControl/>
              <w:spacing w:line="301" w:lineRule="atLeast"/>
              <w:ind w:firstLine="1000"/>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高频113dB/1w/1m</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最大声压：低频</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连续：126dB</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峰值：132dB</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高频</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连续：132dB</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峰值：137dB</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分</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频</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点：1.6KHz,</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-24dB/oct</w:t>
            </w:r>
            <w:r w:rsidRPr="00C813FD">
              <w:rPr>
                <w:rFonts w:ascii="宋体" w:eastAsia="宋体" w:hAnsi="宋体" w:cs="Times New Roman" w:hint="eastAsia"/>
                <w:color w:val="333333"/>
                <w:kern w:val="0"/>
                <w:sz w:val="18"/>
                <w:szCs w:val="18"/>
              </w:rPr>
              <w:t> </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覆盖角度：水平：110°</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垂直：15°</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箱体结构：15mm多层桦木夹板，凹凸槽工艺</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表面处理：高强度的黑色颗粒状树脂喷漆</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钢</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网：8mm六角型黑色钢网</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吊装系统：精密铝合金吊件</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插</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座：2</w:t>
            </w:r>
            <w:r w:rsidRPr="00C813FD">
              <w:rPr>
                <w:rFonts w:ascii="宋体" w:eastAsia="宋体" w:hAnsi="宋体" w:cs="Times New Roman" w:hint="eastAsia"/>
                <w:color w:val="333333"/>
                <w:kern w:val="0"/>
                <w:sz w:val="20"/>
              </w:rPr>
              <w:t> </w:t>
            </w:r>
            <w:r w:rsidRPr="00C813FD">
              <w:rPr>
                <w:rFonts w:ascii="宋体" w:eastAsia="宋体" w:hAnsi="宋体" w:cs="Times New Roman" w:hint="eastAsia"/>
                <w:color w:val="333333"/>
                <w:kern w:val="0"/>
                <w:sz w:val="20"/>
                <w:szCs w:val="20"/>
              </w:rPr>
              <w:t>个防水、防尘四芯Neutrik插座</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箱体尺寸：300x760x460mm(HxWxD)</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color w:val="333333"/>
                <w:kern w:val="0"/>
                <w:sz w:val="20"/>
                <w:szCs w:val="20"/>
              </w:rPr>
              <w:t>重</w:t>
            </w:r>
            <w:r w:rsidRPr="00C813FD">
              <w:rPr>
                <w:rFonts w:ascii="宋体" w:eastAsia="宋体" w:hAnsi="宋体" w:cs="Times New Roman" w:hint="eastAsia"/>
                <w:color w:val="333333"/>
                <w:kern w:val="0"/>
                <w:sz w:val="18"/>
                <w:szCs w:val="18"/>
              </w:rPr>
              <w:t>    </w:t>
            </w:r>
            <w:r w:rsidRPr="00C813FD">
              <w:rPr>
                <w:rFonts w:ascii="宋体" w:eastAsia="宋体" w:hAnsi="宋体" w:cs="Times New Roman" w:hint="eastAsia"/>
                <w:color w:val="333333"/>
                <w:kern w:val="0"/>
                <w:sz w:val="20"/>
                <w:szCs w:val="20"/>
              </w:rPr>
              <w:t>量：35Kg</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p w:rsidR="00C813FD" w:rsidRPr="00C813FD" w:rsidRDefault="00C813FD" w:rsidP="00C813FD">
            <w:pPr>
              <w:widowControl/>
              <w:spacing w:line="301" w:lineRule="atLeast"/>
              <w:jc w:val="left"/>
              <w:rPr>
                <w:rFonts w:ascii="Times New Roman" w:eastAsia="宋体" w:hAnsi="Times New Roman" w:cs="Times New Roman"/>
                <w:color w:val="333333"/>
                <w:kern w:val="0"/>
                <w:szCs w:val="21"/>
              </w:rPr>
            </w:pPr>
            <w:r w:rsidRPr="00C813FD">
              <w:rPr>
                <w:rFonts w:ascii="宋体" w:eastAsia="宋体" w:hAnsi="宋体" w:cs="Times New Roman" w:hint="eastAsia"/>
                <w:b/>
                <w:bCs/>
                <w:color w:val="FF0000"/>
                <w:kern w:val="0"/>
                <w:sz w:val="20"/>
                <w:szCs w:val="20"/>
              </w:rPr>
              <w:t>测试条件：</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 w:val="20"/>
                <w:szCs w:val="20"/>
              </w:rPr>
              <w:t>1.</w:t>
            </w:r>
            <w:r w:rsidRPr="00C813FD">
              <w:rPr>
                <w:rFonts w:ascii="宋体" w:eastAsia="宋体" w:hAnsi="宋体" w:cs="Times New Roman" w:hint="eastAsia"/>
                <w:color w:val="333333"/>
                <w:kern w:val="0"/>
                <w:sz w:val="20"/>
                <w:szCs w:val="20"/>
              </w:rPr>
              <w:t>测试条件符合</w:t>
            </w:r>
            <w:r w:rsidRPr="00C813FD">
              <w:rPr>
                <w:rFonts w:ascii="Times New Roman" w:eastAsia="宋体" w:hAnsi="Times New Roman" w:cs="Times New Roman"/>
                <w:color w:val="333333"/>
                <w:kern w:val="0"/>
                <w:sz w:val="20"/>
                <w:szCs w:val="20"/>
              </w:rPr>
              <w:t>EIA </w:t>
            </w:r>
            <w:r w:rsidRPr="00C813FD">
              <w:rPr>
                <w:rFonts w:ascii="Times New Roman" w:eastAsia="宋体" w:hAnsi="Times New Roman" w:cs="Times New Roman"/>
                <w:color w:val="333333"/>
                <w:kern w:val="0"/>
                <w:sz w:val="20"/>
              </w:rPr>
              <w:t> </w:t>
            </w:r>
            <w:r w:rsidRPr="00C813FD">
              <w:rPr>
                <w:rFonts w:ascii="Times New Roman" w:eastAsia="宋体" w:hAnsi="Times New Roman" w:cs="Times New Roman"/>
                <w:color w:val="333333"/>
                <w:kern w:val="0"/>
                <w:sz w:val="20"/>
                <w:szCs w:val="20"/>
              </w:rPr>
              <w:t>RS-426-A-1980</w:t>
            </w:r>
            <w:r w:rsidRPr="00C813FD">
              <w:rPr>
                <w:rFonts w:ascii="宋体" w:eastAsia="宋体" w:hAnsi="宋体" w:cs="Times New Roman" w:hint="eastAsia"/>
                <w:color w:val="333333"/>
                <w:kern w:val="0"/>
                <w:sz w:val="20"/>
                <w:szCs w:val="20"/>
              </w:rPr>
              <w:t>标准。</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 w:val="20"/>
                <w:szCs w:val="20"/>
              </w:rPr>
              <w:t>2.</w:t>
            </w:r>
            <w:r w:rsidRPr="00C813FD">
              <w:rPr>
                <w:rFonts w:ascii="宋体" w:eastAsia="宋体" w:hAnsi="宋体" w:cs="Times New Roman" w:hint="eastAsia"/>
                <w:color w:val="333333"/>
                <w:kern w:val="0"/>
                <w:sz w:val="20"/>
                <w:szCs w:val="20"/>
              </w:rPr>
              <w:t>频响测试：消声室条件下，在轴向</w:t>
            </w:r>
            <w:r w:rsidRPr="00C813FD">
              <w:rPr>
                <w:rFonts w:ascii="Times New Roman" w:eastAsia="宋体" w:hAnsi="Times New Roman" w:cs="Times New Roman"/>
                <w:color w:val="333333"/>
                <w:kern w:val="0"/>
                <w:sz w:val="20"/>
                <w:szCs w:val="20"/>
              </w:rPr>
              <w:t>2</w:t>
            </w:r>
            <w:r w:rsidRPr="00C813FD">
              <w:rPr>
                <w:rFonts w:ascii="宋体" w:eastAsia="宋体" w:hAnsi="宋体" w:cs="Times New Roman" w:hint="eastAsia"/>
                <w:color w:val="333333"/>
                <w:kern w:val="0"/>
                <w:sz w:val="20"/>
                <w:szCs w:val="20"/>
              </w:rPr>
              <w:t>米处测量，然后转换到</w:t>
            </w:r>
            <w:r w:rsidRPr="00C813FD">
              <w:rPr>
                <w:rFonts w:ascii="Times New Roman" w:eastAsia="宋体" w:hAnsi="Times New Roman" w:cs="Times New Roman"/>
                <w:color w:val="333333"/>
                <w:kern w:val="0"/>
                <w:sz w:val="20"/>
                <w:szCs w:val="20"/>
              </w:rPr>
              <w:t>1</w:t>
            </w:r>
            <w:r w:rsidRPr="00C813FD">
              <w:rPr>
                <w:rFonts w:ascii="宋体" w:eastAsia="宋体" w:hAnsi="宋体" w:cs="Times New Roman" w:hint="eastAsia"/>
                <w:color w:val="333333"/>
                <w:kern w:val="0"/>
                <w:sz w:val="20"/>
                <w:szCs w:val="20"/>
              </w:rPr>
              <w:t>米处。</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 w:val="20"/>
                <w:szCs w:val="20"/>
              </w:rPr>
              <w:t>3.</w:t>
            </w:r>
            <w:r w:rsidRPr="00C813FD">
              <w:rPr>
                <w:rFonts w:ascii="宋体" w:eastAsia="宋体" w:hAnsi="宋体" w:cs="Times New Roman" w:hint="eastAsia"/>
                <w:color w:val="333333"/>
                <w:kern w:val="0"/>
                <w:sz w:val="20"/>
                <w:szCs w:val="20"/>
              </w:rPr>
              <w:t>灵敏度测试：使用有限带宽的粉红噪声，输入</w:t>
            </w:r>
            <w:r w:rsidRPr="00C813FD">
              <w:rPr>
                <w:rFonts w:ascii="Times New Roman" w:eastAsia="宋体" w:hAnsi="Times New Roman" w:cs="Times New Roman"/>
                <w:color w:val="333333"/>
                <w:kern w:val="0"/>
                <w:sz w:val="20"/>
                <w:szCs w:val="20"/>
              </w:rPr>
              <w:t>1W</w:t>
            </w:r>
            <w:r w:rsidRPr="00C813FD">
              <w:rPr>
                <w:rFonts w:ascii="宋体" w:eastAsia="宋体" w:hAnsi="宋体" w:cs="Times New Roman" w:hint="eastAsia"/>
                <w:color w:val="333333"/>
                <w:kern w:val="0"/>
                <w:sz w:val="20"/>
                <w:szCs w:val="20"/>
              </w:rPr>
              <w:t>功率，在轴向</w:t>
            </w:r>
            <w:r w:rsidRPr="00C813FD">
              <w:rPr>
                <w:rFonts w:ascii="Times New Roman" w:eastAsia="宋体" w:hAnsi="Times New Roman" w:cs="Times New Roman"/>
                <w:color w:val="333333"/>
                <w:kern w:val="0"/>
                <w:sz w:val="20"/>
                <w:szCs w:val="20"/>
              </w:rPr>
              <w:t>2</w:t>
            </w:r>
            <w:r w:rsidRPr="00C813FD">
              <w:rPr>
                <w:rFonts w:ascii="宋体" w:eastAsia="宋体" w:hAnsi="宋体" w:cs="Times New Roman" w:hint="eastAsia"/>
                <w:color w:val="333333"/>
                <w:kern w:val="0"/>
                <w:sz w:val="20"/>
                <w:szCs w:val="20"/>
              </w:rPr>
              <w:t>米处测量，然后转换到</w:t>
            </w:r>
            <w:r w:rsidRPr="00C813FD">
              <w:rPr>
                <w:rFonts w:ascii="Times New Roman" w:eastAsia="宋体" w:hAnsi="Times New Roman" w:cs="Times New Roman"/>
                <w:color w:val="333333"/>
                <w:kern w:val="0"/>
                <w:sz w:val="20"/>
                <w:szCs w:val="20"/>
              </w:rPr>
              <w:t>1</w:t>
            </w:r>
            <w:r w:rsidRPr="00C813FD">
              <w:rPr>
                <w:rFonts w:ascii="宋体" w:eastAsia="宋体" w:hAnsi="宋体" w:cs="Times New Roman" w:hint="eastAsia"/>
                <w:color w:val="333333"/>
                <w:kern w:val="0"/>
                <w:sz w:val="20"/>
                <w:szCs w:val="20"/>
              </w:rPr>
              <w:t>米处。</w:t>
            </w:r>
          </w:p>
          <w:p w:rsidR="00C813FD" w:rsidRPr="00C813FD" w:rsidRDefault="00C813FD" w:rsidP="00C813FD">
            <w:pPr>
              <w:widowControl/>
              <w:spacing w:line="301" w:lineRule="atLeast"/>
              <w:rPr>
                <w:rFonts w:ascii="Times New Roman" w:eastAsia="宋体" w:hAnsi="Times New Roman" w:cs="Times New Roman"/>
                <w:color w:val="333333"/>
                <w:kern w:val="0"/>
                <w:szCs w:val="21"/>
              </w:rPr>
            </w:pPr>
            <w:r w:rsidRPr="00C813FD">
              <w:rPr>
                <w:rFonts w:ascii="Times New Roman" w:eastAsia="宋体" w:hAnsi="Times New Roman" w:cs="Times New Roman"/>
                <w:color w:val="333333"/>
                <w:kern w:val="0"/>
                <w:szCs w:val="21"/>
              </w:rPr>
              <w:t> </w:t>
            </w:r>
          </w:p>
        </w:tc>
      </w:tr>
    </w:tbl>
    <w:p w:rsidR="0006075A" w:rsidRPr="00C813FD" w:rsidRDefault="0006075A"/>
    <w:sectPr w:rsidR="0006075A" w:rsidRPr="00C813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75A" w:rsidRDefault="0006075A" w:rsidP="00C813FD">
      <w:r>
        <w:separator/>
      </w:r>
    </w:p>
  </w:endnote>
  <w:endnote w:type="continuationSeparator" w:id="1">
    <w:p w:rsidR="0006075A" w:rsidRDefault="0006075A" w:rsidP="00C813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75A" w:rsidRDefault="0006075A" w:rsidP="00C813FD">
      <w:r>
        <w:separator/>
      </w:r>
    </w:p>
  </w:footnote>
  <w:footnote w:type="continuationSeparator" w:id="1">
    <w:p w:rsidR="0006075A" w:rsidRDefault="0006075A" w:rsidP="00C813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13FD"/>
    <w:rsid w:val="0006075A"/>
    <w:rsid w:val="00C813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13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13FD"/>
    <w:rPr>
      <w:sz w:val="18"/>
      <w:szCs w:val="18"/>
    </w:rPr>
  </w:style>
  <w:style w:type="paragraph" w:styleId="a4">
    <w:name w:val="footer"/>
    <w:basedOn w:val="a"/>
    <w:link w:val="Char0"/>
    <w:uiPriority w:val="99"/>
    <w:semiHidden/>
    <w:unhideWhenUsed/>
    <w:rsid w:val="00C813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13FD"/>
    <w:rPr>
      <w:sz w:val="18"/>
      <w:szCs w:val="18"/>
    </w:rPr>
  </w:style>
  <w:style w:type="character" w:styleId="a5">
    <w:name w:val="Strong"/>
    <w:basedOn w:val="a0"/>
    <w:uiPriority w:val="22"/>
    <w:qFormat/>
    <w:rsid w:val="00C813FD"/>
    <w:rPr>
      <w:b/>
      <w:bCs/>
    </w:rPr>
  </w:style>
  <w:style w:type="character" w:customStyle="1" w:styleId="apple-converted-space">
    <w:name w:val="apple-converted-space"/>
    <w:basedOn w:val="a0"/>
    <w:rsid w:val="00C813FD"/>
  </w:style>
  <w:style w:type="paragraph" w:styleId="a6">
    <w:name w:val="Balloon Text"/>
    <w:basedOn w:val="a"/>
    <w:link w:val="Char1"/>
    <w:uiPriority w:val="99"/>
    <w:semiHidden/>
    <w:unhideWhenUsed/>
    <w:rsid w:val="00C813FD"/>
    <w:rPr>
      <w:sz w:val="18"/>
      <w:szCs w:val="18"/>
    </w:rPr>
  </w:style>
  <w:style w:type="character" w:customStyle="1" w:styleId="Char1">
    <w:name w:val="批注框文本 Char"/>
    <w:basedOn w:val="a0"/>
    <w:link w:val="a6"/>
    <w:uiPriority w:val="99"/>
    <w:semiHidden/>
    <w:rsid w:val="00C813FD"/>
    <w:rPr>
      <w:sz w:val="18"/>
      <w:szCs w:val="18"/>
    </w:rPr>
  </w:style>
</w:styles>
</file>

<file path=word/webSettings.xml><?xml version="1.0" encoding="utf-8"?>
<w:webSettings xmlns:r="http://schemas.openxmlformats.org/officeDocument/2006/relationships" xmlns:w="http://schemas.openxmlformats.org/wordprocessingml/2006/main">
  <w:divs>
    <w:div w:id="6892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1180</Characters>
  <Application>Microsoft Office Word</Application>
  <DocSecurity>0</DocSecurity>
  <Lines>9</Lines>
  <Paragraphs>2</Paragraphs>
  <ScaleCrop>false</ScaleCrop>
  <Company>Microsoft</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2</cp:revision>
  <dcterms:created xsi:type="dcterms:W3CDTF">2016-11-26T02:26:00Z</dcterms:created>
  <dcterms:modified xsi:type="dcterms:W3CDTF">2016-11-26T02:29:00Z</dcterms:modified>
</cp:coreProperties>
</file>