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F3" w:rsidRPr="002B6CF3" w:rsidRDefault="002B6CF3" w:rsidP="002B6CF3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2B6CF3">
        <w:rPr>
          <w:rFonts w:ascii="Helvetica" w:eastAsia="宋体" w:hAnsi="Helvetica" w:cs="Helvetica"/>
          <w:color w:val="362F2D"/>
          <w:kern w:val="0"/>
          <w:sz w:val="20"/>
          <w:szCs w:val="20"/>
        </w:rPr>
        <w:t>BW</w:t>
      </w:r>
      <w:r w:rsidRPr="002B6CF3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2B6CF3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BW-612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B6CF3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2B6CF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B6CF3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"http://www.szseapro.com/upfiles/201607/05/a911bce7383def6c9.png" \o "</w:instrText>
      </w:r>
      <w:r w:rsidRPr="002B6CF3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2B6CF3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2B6CF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B6CF3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BW-612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BW-612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B6CF3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2B6CF3" w:rsidRPr="002B6CF3" w:rsidRDefault="002B6CF3" w:rsidP="002B6CF3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2B6CF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2B6CF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系统特性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完整的耦合技术，可预测的覆盖范围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优越的分析力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节省空间、功率强劲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适用于中程距离应用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耐磨，双组分外观整理，提供超高抗划痕</w:t>
      </w:r>
      <w:r w:rsidRPr="002B6C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的保护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应用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音乐会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咖啡厅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可做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房及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房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2B6CF3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固定安装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Wingdings" w:eastAsia="宋体" w:hAnsi="Wingdings" w:cs="宋体"/>
          <w:b/>
          <w:bCs/>
          <w:color w:val="000000"/>
          <w:kern w:val="0"/>
          <w:sz w:val="24"/>
          <w:szCs w:val="24"/>
        </w:rPr>
        <w:t></w:t>
      </w:r>
      <w:r w:rsidRPr="002B6CF3">
        <w:rPr>
          <w:rFonts w:ascii="Wingdings" w:eastAsia="宋体" w:hAnsi="Wingdings" w:cs="宋体"/>
          <w:b/>
          <w:bCs/>
          <w:color w:val="000000"/>
          <w:kern w:val="0"/>
          <w:sz w:val="24"/>
          <w:szCs w:val="24"/>
        </w:rPr>
        <w:t></w:t>
      </w:r>
      <w:r w:rsidRPr="002B6CF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说明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BW-612有针对性对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房而精心设计，经过数十次声学设计测试及专用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房间试验，终于在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2012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中推出第三代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房音箱。采用恒指向性不对称号扩散号角设计，箱体内装有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寸(75MM)反射式低频驱动器和一个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寸(44MM)高频压缩式驱动器，这些高级组件与内部无源分频网络相匹配（两种可选高频效果），以保证在高频单元与低频单元之间有无接缝的过渡。</w:t>
      </w:r>
      <w:r w:rsidRPr="002B6CF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BW-612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装备有一个智能保护电路，当加在压缩式驱动器上的信号出现为潜在的损害电平时，电路能自动地和明显地将信号电平衰减，同时高频驱动器免意外损害。可在接线板选择的两种高音效果，更为不同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房而设计，达到最佳藕合音质。</w:t>
      </w:r>
      <w:r w:rsidRPr="002B6CF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BW-612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用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扬声器底座或用可选的立杆将其固定的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BW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系列的低音音箱之上，这样能在小型俱乐部的酒店场所给出很好的垂直覆盖。可选用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固定肩吊环螺丝栓的安装，另外还有附加的吊挂点也位于</w:t>
      </w:r>
      <w:r w:rsidRPr="002B6CF3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BW-612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音箱的背面，用它能提供整箱体的垂直倾斜度，以便达到所要求的声场覆盖。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技术性能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频率响应   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55 Hz - 20 kHz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驱动器     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1X12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寸反射式低频单元 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1X2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寸反射式高频单元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扬声器功率 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400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瓦（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1200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瓦峰值功率）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灵敏度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1m\1w               98dB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最大声压级 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129dB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额定阻抗   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欧姆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分频                       可选两种高音方式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高音盖角度 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50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度至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度×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55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度垂直可将号角转动，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点固定位置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箱体材料   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高品质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层木胶合板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外观颜色                   黑色耐磨，双组分外观整理，提供超高抗划痕的保护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面网       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1.2mm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六角钢网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,</w:t>
      </w:r>
      <w:r w:rsidRPr="002B6CF3">
        <w:rPr>
          <w:rFonts w:ascii="Times New Roman" w:eastAsia="宋体" w:hAnsi="Times New Roman" w:cs="Times New Roman"/>
          <w:color w:val="000000"/>
          <w:kern w:val="0"/>
        </w:rPr>
        <w:t> 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背贴声学透声海绵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输入接口            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个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Neutrik  4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芯座</w:t>
      </w:r>
    </w:p>
    <w:p w:rsidR="002B6CF3" w:rsidRPr="002B6CF3" w:rsidRDefault="002B6CF3" w:rsidP="002B6CF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尺寸（宽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深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高）        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396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390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2B6CF3">
        <w:rPr>
          <w:rFonts w:ascii="Times New Roman" w:eastAsia="宋体" w:hAnsi="Times New Roman" w:cs="Times New Roman"/>
          <w:color w:val="000000"/>
          <w:kern w:val="0"/>
          <w:szCs w:val="21"/>
        </w:rPr>
        <w:t>628</w:t>
      </w:r>
      <w:r w:rsidRPr="002B6CF3">
        <w:rPr>
          <w:rFonts w:ascii="宋体" w:eastAsia="宋体" w:hAnsi="宋体" w:cs="宋体" w:hint="eastAsia"/>
          <w:color w:val="000000"/>
          <w:kern w:val="0"/>
          <w:szCs w:val="21"/>
        </w:rPr>
        <w:t>毫米</w:t>
      </w:r>
    </w:p>
    <w:p w:rsidR="00C11B14" w:rsidRDefault="00C11B14"/>
    <w:sectPr w:rsidR="00C11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14" w:rsidRDefault="00C11B14" w:rsidP="002B6CF3">
      <w:r>
        <w:separator/>
      </w:r>
    </w:p>
  </w:endnote>
  <w:endnote w:type="continuationSeparator" w:id="1">
    <w:p w:rsidR="00C11B14" w:rsidRDefault="00C11B14" w:rsidP="002B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14" w:rsidRDefault="00C11B14" w:rsidP="002B6CF3">
      <w:r>
        <w:separator/>
      </w:r>
    </w:p>
  </w:footnote>
  <w:footnote w:type="continuationSeparator" w:id="1">
    <w:p w:rsidR="00C11B14" w:rsidRDefault="00C11B14" w:rsidP="002B6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CF3"/>
    <w:rsid w:val="002B6CF3"/>
    <w:rsid w:val="00C1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B6CF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B6CF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CF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B6CF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B6CF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2B6CF3"/>
  </w:style>
  <w:style w:type="character" w:styleId="a5">
    <w:name w:val="Hyperlink"/>
    <w:basedOn w:val="a0"/>
    <w:uiPriority w:val="99"/>
    <w:semiHidden/>
    <w:unhideWhenUsed/>
    <w:rsid w:val="002B6CF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B6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B6CF3"/>
  </w:style>
  <w:style w:type="paragraph" w:styleId="a7">
    <w:name w:val="Balloon Text"/>
    <w:basedOn w:val="a"/>
    <w:link w:val="Char1"/>
    <w:uiPriority w:val="99"/>
    <w:semiHidden/>
    <w:unhideWhenUsed/>
    <w:rsid w:val="002B6CF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6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607/05/a911bce7383def6c9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7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2016-11-21T03:53:00Z</dcterms:created>
  <dcterms:modified xsi:type="dcterms:W3CDTF">2016-11-21T03:53:00Z</dcterms:modified>
</cp:coreProperties>
</file>